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CAF ofrece apoyo inmediato para atender los estragos de los incendios en la Amazonía y el Pantanal en Bolivia, Brasil y Paraguay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CAF -banco de desarrollo de América Latina- realizará una donación a Bolivia, Brasil y Paraguay para contribuir a atender la emergencia ocasionada por los incendios que han quemado miles de hectáreas de bosques, cultivos y pastizales, afectando la biodiversidad y la población ubicada en estos territorios.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7f7f7f"/>
          <w:sz w:val="24"/>
          <w:szCs w:val="24"/>
          <w:rtl w:val="0"/>
        </w:rPr>
        <w:t xml:space="preserve">(México, 25 de agosto de 2019)-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 través de una misiva dirigida a los presidentes de Bolivia, Brasil, y Paraguay, el presidente ejecutivo de CAF –banco de desarrollo de América Latina, Luis Carranza Ugarte, manifestó la solidaridad de la Institución con los damnificados y su compromiso por la protección de la biodiversidad de la Amazonía y el Pantanal ante los incendios que han quemado miles de hectáreas de bosques, cultivos y pastizales; y comunicó la entrega de una donación inmediata a Bolivia, Brasil y Paraguay respectivamente, destinada a la ayuda humanitaria y a las actividades que realizan las autoridades para controlar y sofocar las llamas.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Además de la donación, el organismo multilateral manifestó su voluntad y disposición de considerar una línea de emergencia para contar con un financiamiento de rápido acceso a favor de Bolivia, Brasil y Paraguay para contribuir a la protección de la población y de la biodiversidad, así como a la recuperación de las zonas afectadas.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"Deseo expresar nuestra solidaridad con los pueblos de Bolivia, Brasil y Paraguay ante los damnificados y serios daños a la biodiversidad por los animales, bosques, cultivos y pastizales afectados por los incendios que han azotado a la Amazonía y el Pantanal. Ante esta situación, CAF ofrece su apoyo para que el pulmón del planeta se recupere lo antes posible", afirmó Luis Carranza Ugarte. 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Con este aporte, CAF espera contribuir a los esfuerzos de ayuda humanitaria de emergencia que los gobiernos de Bolivia, Brasil y Paraguay requieran, y reitera su compromiso con el bienestar de los habitantes y el desarrollo sostenible de sus países miembros.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Arial Narrow" w:cs="Arial Narrow" w:eastAsia="Arial Narrow" w:hAnsi="Arial Narrow"/>
          <w:color w:val="0563c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before="20" w:lineRule="auto"/>
        <w:jc w:val="both"/>
        <w:rPr>
          <w:rFonts w:ascii="Arial Narrow" w:cs="Arial Narrow" w:eastAsia="Arial Narrow" w:hAnsi="Arial Narrow"/>
          <w:color w:val="0563c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color w:val="0563c1"/>
          <w:sz w:val="16"/>
          <w:szCs w:val="16"/>
        </w:rPr>
        <w:drawing>
          <wp:inline distB="114300" distT="114300" distL="114300" distR="114300">
            <wp:extent cx="5651500" cy="2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Arial Narrow" w:cs="Arial Narrow" w:eastAsia="Arial Narrow" w:hAnsi="Arial Narrow"/>
          <w:color w:val="0000ff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r w:rsidDel="00000000" w:rsidR="00000000" w:rsidRPr="00000000">
        <w:rPr>
          <w:rFonts w:ascii="Arial Narrow" w:cs="Arial Narrow" w:eastAsia="Arial Narrow" w:hAnsi="Arial Narrow"/>
          <w:color w:val="0000ff"/>
          <w:sz w:val="16"/>
          <w:szCs w:val="16"/>
          <w:rtl w:val="0"/>
        </w:rPr>
        <w:t xml:space="preserve">prensa@caf.com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Facebook: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first"/>
      <w:footerReference r:id="rId14" w:type="even"/>
      <w:pgSz w:h="15840" w:w="12240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160" w:line="259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1314450</wp:posOffset>
          </wp:positionH>
          <wp:positionV relativeFrom="paragraph">
            <wp:posOffset>-342899</wp:posOffset>
          </wp:positionV>
          <wp:extent cx="3309938" cy="97600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09938" cy="9760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AgendaCAF?lang=es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facebook.com/CAF.America.Lati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